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0B0C7"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  <w:t>附件</w:t>
      </w:r>
    </w:p>
    <w:p w14:paraId="3F271C7C">
      <w:pPr>
        <w:spacing w:line="560" w:lineRule="exact"/>
        <w:jc w:val="center"/>
        <w:rPr>
          <w:rFonts w:ascii="黑体" w:hAnsi="黑体" w:eastAsia="黑体" w:cs="仿宋_GB2312"/>
          <w:kern w:val="0"/>
          <w:sz w:val="44"/>
          <w:szCs w:val="32"/>
          <w:lang w:val="en-US"/>
        </w:rPr>
      </w:pPr>
      <w:r>
        <w:rPr>
          <w:rFonts w:hint="eastAsia" w:ascii="黑体" w:hAnsi="黑体" w:eastAsia="黑体" w:cs="仿宋_GB2312"/>
          <w:kern w:val="0"/>
          <w:sz w:val="44"/>
          <w:szCs w:val="32"/>
          <w:lang w:val="en-US"/>
        </w:rPr>
        <w:t>尔雅通识课学生操作指南</w:t>
      </w:r>
    </w:p>
    <w:p w14:paraId="4E39DC1D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val="en-US"/>
        </w:rPr>
      </w:pPr>
    </w:p>
    <w:p w14:paraId="034BA2A9">
      <w:pPr>
        <w:ind w:firstLine="720"/>
        <w:jc w:val="center"/>
        <w:outlineLvl w:val="0"/>
        <w:rPr>
          <w:rFonts w:ascii="微软雅黑" w:hAnsi="微软雅黑" w:eastAsia="微软雅黑" w:cs="微软雅黑"/>
          <w:b/>
          <w:bCs/>
          <w:sz w:val="36"/>
          <w:szCs w:val="36"/>
          <w:lang w:val="en-US"/>
        </w:rPr>
      </w:pPr>
      <w:bookmarkStart w:id="0" w:name="_Toc4735"/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/>
        </w:rPr>
        <w:t>手机端</w:t>
      </w:r>
      <w:bookmarkEnd w:id="0"/>
    </w:p>
    <w:p w14:paraId="2FD2F1FD">
      <w:pPr>
        <w:ind w:firstLine="720"/>
        <w:jc w:val="center"/>
        <w:rPr>
          <w:rFonts w:ascii="微软雅黑" w:hAnsi="微软雅黑" w:eastAsia="微软雅黑" w:cs="微软雅黑"/>
          <w:b/>
          <w:bCs/>
          <w:sz w:val="36"/>
          <w:szCs w:val="36"/>
          <w:lang w:val="en-US"/>
        </w:rPr>
      </w:pPr>
    </w:p>
    <w:p w14:paraId="6A887ADE">
      <w:pPr>
        <w:ind w:firstLine="560" w:firstLineChars="200"/>
        <w:outlineLvl w:val="0"/>
        <w:rPr>
          <w:rFonts w:ascii="黑体" w:hAnsi="黑体" w:eastAsia="黑体" w:cs="微软雅黑"/>
          <w:bCs/>
          <w:sz w:val="28"/>
          <w:szCs w:val="28"/>
          <w:lang w:val="en-US"/>
        </w:rPr>
      </w:pPr>
      <w:bookmarkStart w:id="1" w:name="_Toc19729"/>
      <w:r>
        <w:rPr>
          <w:rFonts w:hint="eastAsia" w:ascii="黑体" w:hAnsi="黑体" w:eastAsia="黑体" w:cs="微软雅黑"/>
          <w:bCs/>
          <w:sz w:val="28"/>
          <w:szCs w:val="28"/>
          <w:lang w:val="en-US"/>
        </w:rPr>
        <w:t>一、下载“学习通”</w:t>
      </w:r>
      <w:bookmarkEnd w:id="1"/>
    </w:p>
    <w:p w14:paraId="5F5CBFBB">
      <w:pPr>
        <w:spacing w:line="360" w:lineRule="auto"/>
        <w:ind w:firstLine="48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手机端学习尔雅通识课需使用“学习通”， 学生可在【App Store】或【应用市场】中搜索“学习通”进行下载，也可扫码下方二维码进行下载。</w:t>
      </w:r>
    </w:p>
    <w:p w14:paraId="27210552">
      <w:pPr>
        <w:ind w:firstLine="480"/>
        <w:rPr>
          <w:rFonts w:ascii="黑体" w:hAnsi="黑体" w:eastAsia="黑体" w:cs="微软雅黑"/>
          <w:bCs/>
          <w:sz w:val="28"/>
          <w:szCs w:val="28"/>
          <w:lang w:val="en-US"/>
        </w:rPr>
      </w:pPr>
      <w:bookmarkStart w:id="13" w:name="_GoBack"/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3435350</wp:posOffset>
            </wp:positionH>
            <wp:positionV relativeFrom="paragraph">
              <wp:posOffset>113030</wp:posOffset>
            </wp:positionV>
            <wp:extent cx="949325" cy="949325"/>
            <wp:effectExtent l="0" t="0" r="3175" b="3175"/>
            <wp:wrapTopAndBottom/>
            <wp:docPr id="18" name="图片 18" descr="e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w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3"/>
      <w:bookmarkStart w:id="2" w:name="_Toc15672"/>
      <w:r>
        <w:rPr>
          <w:rFonts w:hint="eastAsia" w:ascii="黑体" w:hAnsi="黑体" w:eastAsia="黑体" w:cs="微软雅黑"/>
          <w:bCs/>
          <w:sz w:val="28"/>
          <w:szCs w:val="28"/>
          <w:lang w:val="en-US"/>
        </w:rPr>
        <w:t>二、注册</w:t>
      </w:r>
      <w:bookmarkEnd w:id="2"/>
    </w:p>
    <w:p w14:paraId="626AC8F9">
      <w:p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之前已在学习通绑定过本校学号及手机号的学生，请用自己的手机号及密码（或验证码）在学习通APP中进行登录。初次使用学习通的学生请先按以下步骤进行注册：</w:t>
      </w:r>
    </w:p>
    <w:p w14:paraId="76371DD7">
      <w:p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打开“学习通”——点击“新用户注册”——根据提示，用自己的手机号进行注册绑定</w:t>
      </w:r>
      <w:r>
        <w:rPr>
          <w:rFonts w:hint="eastAsia" w:ascii="宋体" w:hAnsi="宋体" w:eastAsia="宋体" w:cs="微软雅黑"/>
          <w:b/>
          <w:bCs/>
          <w:color w:val="FF0000"/>
          <w:sz w:val="24"/>
          <w:szCs w:val="24"/>
          <w:lang w:val="en-US"/>
        </w:rPr>
        <w:t>（注意：正确将手机和学号绑定后方能正常学习，绑定时在单位填写处搜本校UC码：8550，待学校信息弹出后选择即可。）</w:t>
      </w:r>
      <w:r>
        <w:rPr>
          <w:rFonts w:hint="eastAsia" w:ascii="宋体" w:hAnsi="宋体" w:eastAsia="宋体" w:cs="微软雅黑"/>
          <w:sz w:val="24"/>
          <w:szCs w:val="24"/>
          <w:lang w:val="en-US"/>
        </w:rPr>
        <w:t>；如有疑问请点击右上角“客服”按钮寻求帮助。</w:t>
      </w:r>
    </w:p>
    <w:p w14:paraId="7C0A91C4">
      <w:pPr>
        <w:ind w:firstLine="480"/>
        <w:jc w:val="center"/>
        <w:rPr>
          <w:rFonts w:ascii="宋体" w:hAnsi="宋体" w:eastAsia="宋体" w:cs="宋体"/>
          <w:sz w:val="24"/>
          <w:szCs w:val="24"/>
          <w:lang w:val="zh-CN" w:bidi="zh-CN"/>
        </w:rPr>
      </w:pPr>
      <w:r>
        <w:rPr>
          <w:rFonts w:ascii="宋体" w:hAnsi="宋体" w:eastAsia="宋体" w:cs="宋体"/>
          <w:sz w:val="24"/>
          <w:szCs w:val="24"/>
          <w:lang w:val="en-US"/>
        </w:rPr>
        <w:drawing>
          <wp:inline distT="0" distB="0" distL="114300" distR="114300">
            <wp:extent cx="2704465" cy="2787650"/>
            <wp:effectExtent l="0" t="0" r="635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4465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lang w:val="en-US"/>
        </w:rPr>
        <w:drawing>
          <wp:inline distT="0" distB="0" distL="114300" distR="114300">
            <wp:extent cx="2543810" cy="2729230"/>
            <wp:effectExtent l="0" t="0" r="8890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9ADEE">
      <w:p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学习通登录后，请再次检查账号绑定情况，请在学习通右下角“我”点击头像栏进入“绑定单位”，查看学校和学号绑定情况。若页面中出现学校名称及当前使用学号，则代表手机号与学号已成功绑定。需强调的是，由于课程成绩归属以学号为准，专升本学生、校内学号有变更的学生，请务必将目前使用的学号与手机号绑定。若未出现相关信息，请点击下方“添加单位”进行学号添加，添加学号后请左滑最新单位学号信息设置其为显示单位。待信息完善后方可选课。</w:t>
      </w:r>
    </w:p>
    <w:p w14:paraId="26FE130B">
      <w:pPr>
        <w:ind w:firstLine="560" w:firstLineChars="200"/>
        <w:outlineLvl w:val="0"/>
        <w:rPr>
          <w:rFonts w:ascii="黑体" w:hAnsi="黑体" w:eastAsia="黑体" w:cs="微软雅黑"/>
          <w:bCs/>
          <w:sz w:val="28"/>
          <w:szCs w:val="28"/>
          <w:lang w:val="en-US"/>
        </w:rPr>
      </w:pPr>
      <w:bookmarkStart w:id="3" w:name="_Toc27415"/>
      <w:r>
        <w:rPr>
          <w:rFonts w:hint="eastAsia" w:ascii="黑体" w:hAnsi="黑体" w:eastAsia="黑体" w:cs="微软雅黑"/>
          <w:bCs/>
          <w:sz w:val="28"/>
          <w:szCs w:val="28"/>
          <w:lang w:val="en-US"/>
        </w:rPr>
        <w:t>三、选课</w:t>
      </w:r>
      <w:bookmarkEnd w:id="3"/>
    </w:p>
    <w:p w14:paraId="2185E9EF">
      <w:p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bookmarkStart w:id="4" w:name="_Toc3248"/>
      <w:r>
        <w:rPr>
          <w:rFonts w:hint="eastAsia" w:ascii="宋体" w:hAnsi="宋体" w:eastAsia="宋体" w:cs="微软雅黑"/>
          <w:sz w:val="24"/>
          <w:szCs w:val="24"/>
          <w:lang w:val="en-US"/>
        </w:rPr>
        <w:t>登录后，点击学习通右下角“我”，点击“课程”标签。进入后点击右上角加号，选择“自选课程”即可进入选课页面。学生可点击课程封面浏览课程，点击“报名”即可选择课程。若对课程不满意，可在已选课程中找到对应课程，左滑删除即可退课。选课后根据开课要求，在学习时间开始后即可开展学习。</w:t>
      </w:r>
      <w:bookmarkEnd w:id="4"/>
    </w:p>
    <w:p w14:paraId="6835108D">
      <w:pPr>
        <w:ind w:firstLine="560" w:firstLineChars="200"/>
        <w:outlineLvl w:val="0"/>
        <w:rPr>
          <w:rFonts w:ascii="黑体" w:hAnsi="黑体" w:eastAsia="黑体" w:cs="微软雅黑"/>
          <w:bCs/>
          <w:sz w:val="28"/>
          <w:szCs w:val="28"/>
          <w:lang w:val="en-US"/>
        </w:rPr>
      </w:pPr>
      <w:bookmarkStart w:id="5" w:name="_Toc29624"/>
      <w:r>
        <w:rPr>
          <w:rFonts w:hint="eastAsia" w:ascii="黑体" w:hAnsi="黑体" w:eastAsia="黑体" w:cs="微软雅黑"/>
          <w:bCs/>
          <w:sz w:val="28"/>
          <w:szCs w:val="28"/>
          <w:lang w:val="en-US"/>
        </w:rPr>
        <w:t>四、学习课程</w:t>
      </w:r>
      <w:bookmarkEnd w:id="5"/>
    </w:p>
    <w:p w14:paraId="28D364DA">
      <w:p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登录后，点击“我”进入“课程”标签，课程在“我学的课”下。在学校规定的学习时间内，学生可根据自己的安排，进入课程打开章节列表完成各课程任务点（视频+章节测验）的学习，并在考试时间内完成考试。</w:t>
      </w:r>
      <w:r>
        <w:rPr>
          <w:rFonts w:hint="eastAsia" w:ascii="宋体" w:hAnsi="宋体" w:eastAsia="宋体" w:cs="微软雅黑"/>
          <w:b/>
          <w:bCs/>
          <w:color w:val="FF0000"/>
          <w:sz w:val="24"/>
          <w:szCs w:val="24"/>
          <w:lang w:val="en-US"/>
        </w:rPr>
        <w:t>（超出规定时间的学习和考试成绩将不被记录）。</w:t>
      </w:r>
      <w:r>
        <w:rPr>
          <w:rFonts w:hint="eastAsia" w:ascii="宋体" w:hAnsi="宋体" w:eastAsia="宋体" w:cs="微软雅黑"/>
          <w:sz w:val="24"/>
          <w:szCs w:val="24"/>
          <w:lang w:val="en-US"/>
        </w:rPr>
        <w:t>需注意，考试有任务点完成要求，需要关注学习通知和系统提示，以免无法考试。</w:t>
      </w:r>
    </w:p>
    <w:p w14:paraId="16793834">
      <w:pPr>
        <w:ind w:firstLine="420"/>
        <w:rPr>
          <w:rFonts w:ascii="微软雅黑" w:hAnsi="微软雅黑" w:eastAsia="宋体" w:cs="微软雅黑"/>
          <w:sz w:val="24"/>
          <w:szCs w:val="24"/>
          <w:lang w:val="en-US"/>
        </w:rPr>
      </w:pPr>
      <w:r>
        <w:rPr>
          <w:rFonts w:ascii="Calibri" w:hAnsi="Calibri" w:eastAsia="宋体" w:cs="Times New Roman"/>
          <w:szCs w:val="24"/>
          <w:lang w:val="en-US"/>
        </w:rPr>
        <w:drawing>
          <wp:inline distT="0" distB="0" distL="114300" distR="114300">
            <wp:extent cx="2341880" cy="2348865"/>
            <wp:effectExtent l="0" t="0" r="1270" b="13335"/>
            <wp:docPr id="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rcRect b="23519"/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宋体" w:cs="微软雅黑"/>
          <w:sz w:val="24"/>
          <w:szCs w:val="24"/>
          <w:lang w:val="en-US"/>
        </w:rPr>
        <w:drawing>
          <wp:inline distT="0" distB="0" distL="114300" distR="114300">
            <wp:extent cx="3449955" cy="2294255"/>
            <wp:effectExtent l="0" t="0" r="17145" b="10795"/>
            <wp:docPr id="43" name="图片 43" descr="1724838780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1724838780887"/>
                    <pic:cNvPicPr>
                      <a:picLocks noChangeAspect="1"/>
                    </pic:cNvPicPr>
                  </pic:nvPicPr>
                  <pic:blipFill>
                    <a:blip r:embed="rId10"/>
                    <a:srcRect r="3670" b="9788"/>
                    <a:stretch>
                      <a:fillRect/>
                    </a:stretch>
                  </pic:blipFill>
                  <pic:spPr>
                    <a:xfrm>
                      <a:off x="0" y="0"/>
                      <a:ext cx="3449955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23691">
      <w:pPr>
        <w:ind w:firstLine="420"/>
        <w:jc w:val="center"/>
        <w:rPr>
          <w:rFonts w:ascii="Calibri" w:hAnsi="Calibri" w:eastAsia="宋体" w:cs="Times New Roman"/>
          <w:szCs w:val="24"/>
          <w:lang w:val="en-US"/>
        </w:rPr>
      </w:pPr>
      <w:r>
        <w:rPr>
          <w:rFonts w:ascii="Calibri" w:hAnsi="Calibri" w:eastAsia="宋体" w:cs="Times New Roman"/>
          <w:szCs w:val="24"/>
          <w:lang w:val="en-US"/>
        </w:rPr>
        <w:drawing>
          <wp:inline distT="0" distB="0" distL="114300" distR="114300">
            <wp:extent cx="2577465" cy="2558415"/>
            <wp:effectExtent l="0" t="0" r="13335" b="13335"/>
            <wp:docPr id="4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14B3B">
      <w:pPr>
        <w:ind w:firstLine="420"/>
        <w:jc w:val="center"/>
        <w:rPr>
          <w:rFonts w:ascii="Calibri" w:hAnsi="Calibri" w:eastAsia="宋体" w:cs="Times New Roman"/>
          <w:szCs w:val="24"/>
          <w:lang w:val="en-US"/>
        </w:rPr>
      </w:pPr>
    </w:p>
    <w:p w14:paraId="610F0EE9">
      <w:pPr>
        <w:ind w:firstLine="560" w:firstLineChars="200"/>
        <w:outlineLvl w:val="0"/>
        <w:rPr>
          <w:rFonts w:ascii="黑体" w:hAnsi="黑体" w:eastAsia="黑体" w:cs="微软雅黑"/>
          <w:bCs/>
          <w:sz w:val="28"/>
          <w:szCs w:val="28"/>
          <w:lang w:val="en-US"/>
        </w:rPr>
      </w:pPr>
      <w:bookmarkStart w:id="6" w:name="_Toc13016"/>
      <w:r>
        <w:rPr>
          <w:rFonts w:ascii="黑体" w:hAnsi="黑体" w:eastAsia="黑体" w:cs="微软雅黑"/>
          <w:bCs/>
          <w:sz w:val="28"/>
          <w:szCs w:val="28"/>
          <w:lang w:val="en-US"/>
        </w:rPr>
        <w:t>五</w:t>
      </w:r>
      <w:r>
        <w:rPr>
          <w:rFonts w:hint="eastAsia" w:ascii="黑体" w:hAnsi="黑体" w:eastAsia="黑体" w:cs="微软雅黑"/>
          <w:bCs/>
          <w:sz w:val="28"/>
          <w:szCs w:val="28"/>
          <w:lang w:val="en-US"/>
        </w:rPr>
        <w:t>、App端在线客服</w:t>
      </w:r>
      <w:bookmarkEnd w:id="6"/>
    </w:p>
    <w:p w14:paraId="6325A5F7">
      <w:p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bookmarkStart w:id="7" w:name="_Toc6119_WPSOffice_Level2"/>
      <w:r>
        <w:rPr>
          <w:rFonts w:hint="eastAsia" w:ascii="宋体" w:hAnsi="宋体" w:eastAsia="宋体" w:cs="微软雅黑"/>
          <w:sz w:val="24"/>
          <w:szCs w:val="24"/>
          <w:lang w:val="en-US"/>
        </w:rPr>
        <w:t>如在使用过程中遇到问题，可在设置模块内选择帮助中心，自行查找操作指南或联系在线客服寻求帮助</w:t>
      </w:r>
      <w:bookmarkEnd w:id="7"/>
      <w:r>
        <w:rPr>
          <w:rFonts w:hint="eastAsia" w:ascii="宋体" w:hAnsi="宋体" w:eastAsia="宋体" w:cs="微软雅黑"/>
          <w:sz w:val="24"/>
          <w:szCs w:val="24"/>
          <w:lang w:val="en-US"/>
        </w:rPr>
        <w:t>。</w:t>
      </w:r>
    </w:p>
    <w:p w14:paraId="120E5A74">
      <w:pPr>
        <w:ind w:firstLine="480"/>
        <w:jc w:val="center"/>
        <w:rPr>
          <w:rFonts w:ascii="Calibri" w:hAnsi="Calibri" w:eastAsia="宋体" w:cs="Times New Roman"/>
          <w:szCs w:val="24"/>
          <w:lang w:val="en-US"/>
        </w:rPr>
        <w:sectPr>
          <w:footerReference r:id="rId3" w:type="default"/>
          <w:pgSz w:w="11906" w:h="16838"/>
          <w:pgMar w:top="1440" w:right="1274" w:bottom="1118" w:left="1418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2727325</wp:posOffset>
                </wp:positionV>
                <wp:extent cx="1605915" cy="290830"/>
                <wp:effectExtent l="19050" t="19050" r="32385" b="3302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29083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.75pt;margin-top:214.75pt;height:22.9pt;width:126.45pt;z-index:251661312;v-text-anchor:middle;mso-width-relative:page;mso-height-relative:page;" filled="f" stroked="t" coordsize="21600,21600" o:gfxdata="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vWx3nYAAAACwEAAA8AAAAAAAAAAQAgAAAAIgAAAGRycy9k&#10;b3ducmV2LnhtbFBLAQIUABQAAAAIAIdO4kAFOg8MdAIAANsEAAAOAAAAAAAAAAEAIAAAACcBAABk&#10;cnMvZTJvRG9jLnhtbFBLBQYAAAAABgAGAFkBAAANBgAAAAA=&#10;">
                <v:fill on="f" focussize="0,0"/>
                <v:stroke weight="3pt"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/>
        </w:rPr>
        <w:drawing>
          <wp:inline distT="0" distB="0" distL="114300" distR="114300">
            <wp:extent cx="2176780" cy="4711065"/>
            <wp:effectExtent l="0" t="0" r="13970" b="13335"/>
            <wp:docPr id="6" name="图片 6" descr="b123e0de2185d5315b4e4a4bf9e47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123e0de2185d5315b4e4a4bf9e47dd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471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/>
        </w:rPr>
        <w:drawing>
          <wp:inline distT="0" distB="0" distL="114300" distR="114300">
            <wp:extent cx="2157095" cy="4668520"/>
            <wp:effectExtent l="0" t="0" r="14605" b="17780"/>
            <wp:docPr id="8" name="图片 8" descr="7044b084f9d9853a7b3a7e84f4c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044b084f9d9853a7b3a7e84f4c470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466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1C2EB">
      <w:pPr>
        <w:ind w:firstLine="720"/>
        <w:jc w:val="center"/>
        <w:outlineLvl w:val="0"/>
        <w:rPr>
          <w:rFonts w:ascii="微软雅黑" w:hAnsi="微软雅黑" w:eastAsia="微软雅黑" w:cs="微软雅黑"/>
          <w:b/>
          <w:bCs/>
          <w:sz w:val="36"/>
          <w:szCs w:val="36"/>
          <w:lang w:val="en-US"/>
        </w:rPr>
      </w:pPr>
      <w:bookmarkStart w:id="8" w:name="_Toc20923"/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/>
        </w:rPr>
        <w:t>PC端</w:t>
      </w:r>
      <w:bookmarkEnd w:id="8"/>
    </w:p>
    <w:p w14:paraId="680BB0F5">
      <w:pPr>
        <w:ind w:firstLine="560" w:firstLineChars="200"/>
        <w:outlineLvl w:val="0"/>
        <w:rPr>
          <w:rFonts w:ascii="黑体" w:hAnsi="黑体" w:eastAsia="黑体" w:cs="微软雅黑"/>
          <w:bCs/>
          <w:sz w:val="28"/>
          <w:szCs w:val="28"/>
          <w:lang w:val="en-US"/>
        </w:rPr>
      </w:pPr>
      <w:bookmarkStart w:id="9" w:name="_Toc30072"/>
      <w:r>
        <w:rPr>
          <w:rFonts w:ascii="黑体" w:hAnsi="黑体" w:eastAsia="黑体" w:cs="微软雅黑"/>
          <w:bCs/>
          <w:sz w:val="28"/>
          <w:szCs w:val="28"/>
          <w:lang w:val="en-US"/>
        </w:rPr>
        <w:t>一、</w:t>
      </w:r>
      <w:r>
        <w:rPr>
          <w:rFonts w:hint="eastAsia" w:ascii="黑体" w:hAnsi="黑体" w:eastAsia="黑体" w:cs="微软雅黑"/>
          <w:bCs/>
          <w:sz w:val="28"/>
          <w:szCs w:val="28"/>
          <w:lang w:val="en-US"/>
        </w:rPr>
        <w:t>注册登录</w:t>
      </w:r>
      <w:bookmarkEnd w:id="9"/>
    </w:p>
    <w:p w14:paraId="7375248C">
      <w:p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在PC端学习尔雅通识课，无需再次注册，在浏览器中打开本校网址：</w:t>
      </w:r>
      <w:r>
        <w:rPr>
          <w:rFonts w:hint="eastAsia" w:ascii="宋体" w:hAnsi="宋体" w:eastAsia="宋体" w:cs="微软雅黑"/>
          <w:sz w:val="24"/>
          <w:szCs w:val="24"/>
          <w:lang w:val="en-US"/>
        </w:rPr>
        <w:tab/>
      </w:r>
    </w:p>
    <w:p w14:paraId="712B6797">
      <w:pPr>
        <w:spacing w:line="360" w:lineRule="auto"/>
        <w:ind w:firstLine="480"/>
        <w:rPr>
          <w:rFonts w:ascii="宋体" w:hAnsi="宋体" w:eastAsia="宋体" w:cs="Times New Roman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http://zzjm.fanya.chaoxing.com，点击“登录”后，之前未绑定学号及学校信息的同学可选择新用户注册，根据系统提示绑定个人信息。若之前已在手机端注册过账号，请使用自己的账号密码进行登录。</w:t>
      </w:r>
      <w:r>
        <w:rPr>
          <w:rFonts w:hint="eastAsia" w:ascii="宋体" w:hAnsi="宋体" w:eastAsia="宋体" w:cs="微软雅黑"/>
          <w:b/>
          <w:bCs/>
          <w:color w:val="FF0000"/>
          <w:sz w:val="24"/>
          <w:szCs w:val="24"/>
          <w:lang w:val="en-US"/>
        </w:rPr>
        <w:t>（注意：为保证良好的兼容性及使用体验，请避免使用IE内核的浏览器。）</w:t>
      </w:r>
    </w:p>
    <w:p w14:paraId="7857B24D">
      <w:pPr>
        <w:ind w:firstLine="420"/>
        <w:jc w:val="center"/>
        <w:rPr>
          <w:rFonts w:ascii="Calibri" w:hAnsi="Calibri" w:eastAsia="宋体" w:cs="Times New Roman"/>
          <w:szCs w:val="24"/>
          <w:lang w:val="en-US"/>
        </w:rPr>
      </w:pPr>
      <w:r>
        <w:rPr>
          <w:rFonts w:ascii="Calibri" w:hAnsi="Calibri" w:eastAsia="宋体" w:cs="Times New Roman"/>
          <w:szCs w:val="24"/>
          <w:lang w:val="en-US"/>
        </w:rPr>
        <w:drawing>
          <wp:inline distT="0" distB="0" distL="114300" distR="114300">
            <wp:extent cx="4879975" cy="2386965"/>
            <wp:effectExtent l="0" t="0" r="15875" b="1333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rcRect b="20869"/>
                    <a:stretch>
                      <a:fillRect/>
                    </a:stretch>
                  </pic:blipFill>
                  <pic:spPr>
                    <a:xfrm>
                      <a:off x="0" y="0"/>
                      <a:ext cx="487997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1373D">
      <w:pPr>
        <w:ind w:firstLine="420"/>
        <w:jc w:val="center"/>
        <w:rPr>
          <w:rFonts w:ascii="Calibri" w:hAnsi="Calibri" w:eastAsia="宋体" w:cs="Times New Roman"/>
          <w:szCs w:val="24"/>
          <w:lang w:val="en-US"/>
        </w:rPr>
      </w:pPr>
    </w:p>
    <w:p w14:paraId="69243C43">
      <w:pPr>
        <w:ind w:firstLine="560" w:firstLineChars="200"/>
        <w:outlineLvl w:val="0"/>
        <w:rPr>
          <w:rFonts w:ascii="黑体" w:hAnsi="黑体" w:eastAsia="黑体" w:cs="微软雅黑"/>
          <w:bCs/>
          <w:sz w:val="28"/>
          <w:szCs w:val="28"/>
          <w:lang w:val="en-US"/>
        </w:rPr>
      </w:pPr>
      <w:bookmarkStart w:id="10" w:name="_Toc2433"/>
      <w:r>
        <w:rPr>
          <w:rFonts w:hint="eastAsia" w:ascii="黑体" w:hAnsi="黑体" w:eastAsia="黑体" w:cs="微软雅黑"/>
          <w:bCs/>
          <w:sz w:val="28"/>
          <w:szCs w:val="28"/>
          <w:lang w:val="en-US"/>
        </w:rPr>
        <w:t>二、选课</w:t>
      </w:r>
      <w:bookmarkEnd w:id="10"/>
    </w:p>
    <w:p w14:paraId="259A11DE">
      <w:pPr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登录后，进入“课程”模块，点击页面中的“添加课程”，进入选课界面。选修课开设在“自选课程”标签内，可根据需求选择课程报名，若对选课结果不满意，可点击课程标签按提示退课。</w:t>
      </w:r>
    </w:p>
    <w:p w14:paraId="5D0424B5">
      <w:pPr>
        <w:ind w:firstLine="420"/>
        <w:jc w:val="center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ascii="Calibri" w:hAnsi="Calibri" w:eastAsia="宋体" w:cs="Times New Roman"/>
          <w:szCs w:val="24"/>
          <w:lang w:val="en-US"/>
        </w:rPr>
        <w:drawing>
          <wp:inline distT="0" distB="0" distL="114300" distR="114300">
            <wp:extent cx="5480685" cy="1955800"/>
            <wp:effectExtent l="0" t="0" r="5715" b="635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rcRect r="1077"/>
                    <a:stretch>
                      <a:fillRect/>
                    </a:stretch>
                  </pic:blipFill>
                  <pic:spPr>
                    <a:xfrm>
                      <a:off x="0" y="0"/>
                      <a:ext cx="548068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B1292">
      <w:p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选课后，即可返回课程模块，已选课程会出现在课程模块内。在学校规定的学习时间内，点击对应课程进入，可根据自己的安排，完成各课程任务点（视频+章节测验）的学习，并在考试时间内完成考试。</w:t>
      </w:r>
      <w:r>
        <w:rPr>
          <w:rFonts w:hint="eastAsia" w:ascii="宋体" w:hAnsi="宋体" w:eastAsia="宋体" w:cs="微软雅黑"/>
          <w:b/>
          <w:bCs/>
          <w:color w:val="FF0000"/>
          <w:sz w:val="24"/>
          <w:szCs w:val="24"/>
          <w:lang w:val="en-US"/>
        </w:rPr>
        <w:t>（超出规定时间的学习和考试将不被记录！！！）</w:t>
      </w:r>
    </w:p>
    <w:p w14:paraId="179B3660">
      <w:pPr>
        <w:ind w:left="210" w:hanging="210" w:hangingChars="100"/>
        <w:jc w:val="center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ascii="Calibri" w:hAnsi="Calibri" w:eastAsia="宋体" w:cs="Times New Roman"/>
          <w:szCs w:val="24"/>
          <w:lang w:val="en-US"/>
        </w:rPr>
        <w:drawing>
          <wp:inline distT="0" distB="0" distL="114300" distR="114300">
            <wp:extent cx="3658870" cy="2282190"/>
            <wp:effectExtent l="0" t="0" r="17780" b="381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rcRect t="6695" b="5525"/>
                    <a:stretch>
                      <a:fillRect/>
                    </a:stretch>
                  </pic:blipFill>
                  <pic:spPr>
                    <a:xfrm>
                      <a:off x="0" y="0"/>
                      <a:ext cx="365887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F4E9A">
      <w:pPr>
        <w:ind w:firstLine="420"/>
        <w:jc w:val="center"/>
        <w:rPr>
          <w:rFonts w:ascii="Calibri" w:hAnsi="Calibri" w:eastAsia="宋体" w:cs="Times New Roman"/>
          <w:szCs w:val="24"/>
          <w:lang w:val="en-US"/>
        </w:rPr>
      </w:pPr>
      <w:r>
        <w:rPr>
          <w:rFonts w:ascii="Calibri" w:hAnsi="Calibri" w:eastAsia="宋体" w:cs="Times New Roman"/>
          <w:szCs w:val="24"/>
          <w:lang w:val="en-US"/>
        </w:rPr>
        <w:drawing>
          <wp:inline distT="0" distB="0" distL="114300" distR="114300">
            <wp:extent cx="4405630" cy="4883150"/>
            <wp:effectExtent l="0" t="0" r="13970" b="1270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05630" cy="488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C726A">
      <w:pPr>
        <w:ind w:firstLine="720"/>
        <w:jc w:val="center"/>
        <w:outlineLvl w:val="0"/>
        <w:rPr>
          <w:rFonts w:ascii="微软雅黑" w:hAnsi="微软雅黑" w:eastAsia="微软雅黑" w:cs="微软雅黑"/>
          <w:b/>
          <w:bCs/>
          <w:sz w:val="36"/>
          <w:szCs w:val="36"/>
          <w:lang w:val="en-US"/>
        </w:rPr>
      </w:pPr>
    </w:p>
    <w:p w14:paraId="12847A0C">
      <w:pPr>
        <w:ind w:firstLine="720"/>
        <w:jc w:val="center"/>
        <w:outlineLvl w:val="0"/>
        <w:rPr>
          <w:rFonts w:ascii="微软雅黑" w:hAnsi="微软雅黑" w:eastAsia="微软雅黑" w:cs="微软雅黑"/>
          <w:b/>
          <w:bCs/>
          <w:sz w:val="36"/>
          <w:szCs w:val="36"/>
          <w:lang w:val="en-US"/>
        </w:rPr>
      </w:pPr>
      <w:bookmarkStart w:id="11" w:name="_Toc3671"/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/>
        </w:rPr>
        <w:t>注意事项</w:t>
      </w:r>
      <w:bookmarkEnd w:id="11"/>
    </w:p>
    <w:p w14:paraId="6D2FBBFA">
      <w:pPr>
        <w:ind w:firstLine="720"/>
        <w:jc w:val="center"/>
        <w:rPr>
          <w:rFonts w:ascii="微软雅黑" w:hAnsi="微软雅黑" w:eastAsia="微软雅黑" w:cs="微软雅黑"/>
          <w:b/>
          <w:bCs/>
          <w:sz w:val="36"/>
          <w:szCs w:val="36"/>
          <w:lang w:val="en-US"/>
        </w:rPr>
      </w:pPr>
    </w:p>
    <w:p w14:paraId="5C8C7E47"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请在规定时间内完成学习与考试，规定日期内随时可以选课和学习，</w:t>
      </w:r>
      <w:r>
        <w:rPr>
          <w:rFonts w:hint="eastAsia" w:ascii="宋体" w:hAnsi="宋体" w:eastAsia="宋体" w:cs="微软雅黑"/>
          <w:color w:val="FF0000"/>
          <w:sz w:val="24"/>
          <w:szCs w:val="24"/>
          <w:lang w:val="en-US"/>
        </w:rPr>
        <w:t>超出学习时间和考试时间的学习及考试将不被记录学习行为和成绩</w:t>
      </w:r>
      <w:r>
        <w:rPr>
          <w:rFonts w:hint="eastAsia" w:ascii="宋体" w:hAnsi="宋体" w:eastAsia="宋体" w:cs="微软雅黑"/>
          <w:sz w:val="24"/>
          <w:szCs w:val="24"/>
          <w:lang w:val="en-US"/>
        </w:rPr>
        <w:t>。</w:t>
      </w:r>
    </w:p>
    <w:p w14:paraId="05842365"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请合理规划学习时间，按时按量完成学习，以免无法参加考试。</w:t>
      </w:r>
    </w:p>
    <w:p w14:paraId="00C51235"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考试是有时间限制的，做题时请注意。考试期间不可退出考试，倒计时不会暂停。</w:t>
      </w:r>
      <w:r>
        <w:rPr>
          <w:rFonts w:hint="eastAsia" w:ascii="宋体" w:hAnsi="宋体" w:eastAsia="宋体" w:cs="微软雅黑"/>
          <w:color w:val="FF0000"/>
          <w:sz w:val="24"/>
          <w:szCs w:val="24"/>
          <w:lang w:val="en-US"/>
        </w:rPr>
        <w:t>请务必在考试时间内提交试卷，否则考试将无法被批阅及获得分数</w:t>
      </w:r>
      <w:r>
        <w:rPr>
          <w:rFonts w:hint="eastAsia" w:ascii="宋体" w:hAnsi="宋体" w:eastAsia="宋体" w:cs="微软雅黑"/>
          <w:sz w:val="24"/>
          <w:szCs w:val="24"/>
          <w:lang w:val="en-US"/>
        </w:rPr>
        <w:t>。</w:t>
      </w:r>
    </w:p>
    <w:p w14:paraId="7283D422"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系统配置防作弊系统，首次观看视频时，无法进行拖拽进度条、快进、倍速播放等操作，且需保持播放窗口为活动窗口，鼠标在该播放窗口内，否则视频将暂停播放。</w:t>
      </w:r>
    </w:p>
    <w:p w14:paraId="4CEB13F3"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Times New Roman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系统配备学习监测系统，若监测到学生使用不正当方式进行学习，将会回滚问题章节学习记录，并记录此不良学习行为，请学生诚信学习。</w:t>
      </w:r>
    </w:p>
    <w:p w14:paraId="271BDD9A">
      <w:pPr>
        <w:spacing w:line="360" w:lineRule="auto"/>
        <w:ind w:firstLine="720"/>
        <w:jc w:val="center"/>
        <w:rPr>
          <w:rFonts w:ascii="宋体" w:hAnsi="宋体" w:eastAsia="宋体" w:cs="微软雅黑"/>
          <w:b/>
          <w:bCs/>
          <w:sz w:val="36"/>
          <w:szCs w:val="36"/>
          <w:lang w:val="en-US"/>
        </w:rPr>
      </w:pPr>
    </w:p>
    <w:p w14:paraId="6FB9CAF0">
      <w:pPr>
        <w:ind w:firstLine="720"/>
        <w:jc w:val="center"/>
        <w:outlineLvl w:val="0"/>
        <w:rPr>
          <w:rFonts w:ascii="微软雅黑" w:hAnsi="微软雅黑" w:eastAsia="微软雅黑" w:cs="微软雅黑"/>
          <w:b/>
          <w:bCs/>
          <w:sz w:val="36"/>
          <w:szCs w:val="36"/>
          <w:lang w:val="en-US"/>
        </w:rPr>
      </w:pPr>
      <w:bookmarkStart w:id="12" w:name="_Toc16628"/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/>
        </w:rPr>
        <w:t>常见问题</w:t>
      </w:r>
      <w:bookmarkEnd w:id="12"/>
    </w:p>
    <w:p w14:paraId="6CF44E1B">
      <w:pPr>
        <w:ind w:firstLine="420"/>
        <w:rPr>
          <w:rFonts w:ascii="Calibri" w:hAnsi="Calibri" w:eastAsia="宋体" w:cs="Times New Roman"/>
          <w:szCs w:val="24"/>
          <w:lang w:val="en-US"/>
        </w:rPr>
      </w:pPr>
    </w:p>
    <w:p w14:paraId="005236FB">
      <w:pPr>
        <w:numPr>
          <w:ilvl w:val="0"/>
          <w:numId w:val="2"/>
        </w:numPr>
        <w:ind w:firstLine="480" w:firstLineChars="200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学习时间及考试时间</w:t>
      </w:r>
    </w:p>
    <w:p w14:paraId="7A7F7ED6">
      <w:p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学习时间及考试时间由学校规定，请关注学习时间及考试时间，在规定时间内进</w:t>
      </w:r>
      <w:r>
        <w:rPr>
          <w:rFonts w:hint="eastAsia" w:ascii="宋体" w:hAnsi="宋体" w:eastAsia="宋体" w:cs="微软雅黑"/>
          <w:sz w:val="24"/>
          <w:szCs w:val="24"/>
          <w:lang w:val="en-US"/>
        </w:rPr>
        <w:t>行学习和考试，超出学习时间和考试时间的学习及考试将不被记录学习行为和成绩。</w:t>
      </w:r>
    </w:p>
    <w:p w14:paraId="7334FFCD"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视频无法播放或卡顿</w:t>
      </w:r>
    </w:p>
    <w:p w14:paraId="7718E5C6">
      <w:p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若出现视频无法播放或卡顿，请点击播放窗口上的线路按钮，尝试切换“公网1”、“公网2”、“校网”等不同线路，选择较为顺畅的线路进行播放，如仍不流畅请尝试切换网络、清理浏览器缓存、更换浏览器等操作。</w:t>
      </w:r>
    </w:p>
    <w:p w14:paraId="49B77CF7"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总成绩如何计算</w:t>
      </w:r>
    </w:p>
    <w:p w14:paraId="59651C0F">
      <w:p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总成绩＝视频成绩×考核比例＋测验成绩×考核比例＋考试成绩×考核比例，如果有其他考核比例，如课堂互动，访问数等，则总成绩需在上述计算方法的基础上加上其他考核比例的换算成绩。总成绩≥60分为合格，学生可随时查看自己的学习进度及成绩。</w:t>
      </w:r>
    </w:p>
    <w:p w14:paraId="7F3FF67C"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两种学习方式</w:t>
      </w:r>
    </w:p>
    <w:p w14:paraId="0478B71F">
      <w:p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在线课程在手机端及PC端皆可学习，且学习记录互通，学生可灵活选择学习方式进行学习。但两种学习方式不可同时使用，即在同一时间，一边在PC端进行学习，一边在手机端进行学习，否则可能出现一端被迫下线等后果。</w:t>
      </w:r>
    </w:p>
    <w:p w14:paraId="2D9B54FD"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在线帮助</w:t>
      </w:r>
    </w:p>
    <w:p w14:paraId="2A210C80">
      <w:p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遇到其他无法解决的问题可以联系在线客服，电脑端学习页面“在线客服”，或登录手机客户端“我的”中点击客服进行问题咨询。也可在手机客户端搜索“在线客服”小组。</w:t>
      </w:r>
    </w:p>
    <w:p w14:paraId="7093FA31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val="en-US"/>
        </w:rPr>
      </w:pPr>
    </w:p>
    <w:p w14:paraId="11895C78"/>
    <w:sectPr>
      <w:footerReference r:id="rId4" w:type="default"/>
      <w:pgSz w:w="12240" w:h="15840"/>
      <w:pgMar w:top="1440" w:right="1800" w:bottom="1440" w:left="1800" w:header="1077" w:footer="1077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B5E9B">
    <w:pPr>
      <w:pStyle w:val="2"/>
      <w:rPr>
        <w:sz w:val="21"/>
        <w:szCs w:val="21"/>
      </w:rPr>
    </w:pPr>
    <w:r>
      <w:rPr>
        <w:sz w:val="21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4" name="文本框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75741E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zrwXczAgAAZw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DSWaKbT89OP7&#10;6efD6dc3Ei8hUWv9DJH3FrGhe2c6hA/3HpeReVc5FX/BicAPgY8XgUUXCI+PppPpNIeLwzccgJ89&#10;PrfOh/fCKBKNgjp0MAnLDhsf+tAhJGbTZt1ImbooNWkLevX6b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zrwXc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75741E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4512916"/>
    </w:sdtPr>
    <w:sdtContent>
      <w:p w14:paraId="1D67FDC9">
        <w:pPr>
          <w:pStyle w:val="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5B9F3F"/>
    <w:multiLevelType w:val="singleLevel"/>
    <w:tmpl w:val="D15B9F3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7A564E5"/>
    <w:multiLevelType w:val="singleLevel"/>
    <w:tmpl w:val="57A564E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B6CB3"/>
    <w:rsid w:val="017B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GB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2025-06-26T01:40:00Z</dcterms:created>
  <dc:creator>colorful</dc:creator>
  <cp:lastModifiedBy>colorful</cp:lastModifiedBy>
  <dcterms:modified xsi:type="dcterms:W3CDTF">2025-06-26T01:41:29Z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4FCEE85D0E6F4178A03E703DA5C101B7_11</vt:lpwstr>
  </property>
  <property fmtid="{D5CDD505-2E9C-101B-9397-08002B2CF9AE}" pid="4" name="KSOTemplateDocerSaveRecord">
    <vt:lpwstr>eyJoZGlkIjoiZDgyNmJhNjU2NjUwYjc0NzAxOWJmZGZkOWM3MmUyMDciLCJ1c2VySWQiOiI1ODMwNTMzNjMifQ==</vt:lpwstr>
  </property>
</Properties>
</file>